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ddba45772468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12778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VIDICI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1.041.471,39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1.189.696,14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1.048.956,18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1.185.759,33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3.936,81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3.871,08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poslovni prihodi iznose 1.189.696,14 eura, a rashodi 1.185.759,33 eura. Imamo višak od 3.936,81 eura. Preneseni manjak iznosi 152.455,55 eura.</w:t>
      </w:r>
    </w:p>
    <w:p>
      <w:r>
        <w:t xml:space="preserve">Stanje obveza na dan 31. prosinca prethodne godine iznosi 175.568,66 EUR. Stanje obveza na kraju izvještajnog razdoblja iznosi 171.199,89 EUR, a dospijeva 13.362,94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1.041.471,39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1.189.696,14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114,2</w:t>
            </w:r>
          </w:p>
        </w:tc>
      </w:tr>
    </w:tbl>
    <w:p>
      <w:pPr>
        <w:spacing w:before="0" w:after="0"/>
      </w:pPr>
    </w:p>
    <w:p>
      <w:r>
        <w:t xml:space="preserve">ukupni prihodi porasli su za 14,2 posto u odnosu na prošlu godinu zbog povećanja plaća i materijalnih prava, to uključuje sredstva iz državnog i županijskog proračuna - poslovni prihodi uključuju prihode koji proizlaze iz redovnog poslovanja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875.738,92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957.618,43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109,3</w:t>
            </w:r>
          </w:p>
        </w:tc>
      </w:tr>
    </w:tbl>
    <w:p>
      <w:pPr>
        <w:spacing w:before="0" w:after="0"/>
      </w:pPr>
    </w:p>
    <w:p>
      <w:r>
        <w:t xml:space="preserve">To uključuje i sredstva koja primamo od Ministarstva.Namijenjena su tekućim rashodima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22.873,09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30.648,51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134,0</w:t>
            </w:r>
          </w:p>
        </w:tc>
      </w:tr>
    </w:tbl>
    <w:p>
      <w:pPr>
        <w:spacing w:before="0" w:after="0"/>
      </w:pPr>
    </w:p>
    <w:p>
      <w:r>
        <w:t xml:space="preserve">tu se evidentiraju uplate za produženi boravak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104.688,94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133.647,92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127,7</w:t>
            </w:r>
          </w:p>
        </w:tc>
      </w:tr>
    </w:tbl>
    <w:p>
      <w:pPr>
        <w:spacing w:before="0" w:after="0"/>
      </w:pPr>
    </w:p>
    <w:p>
      <w:r>
        <w:t xml:space="preserve">Račune koje nam je isplatio Grad osnivač knjižimo na račun 67111, odnose se na materijalne rashode i kapitalna ulaganja 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1.048.956,18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1.185.759,33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113,0</w:t>
            </w:r>
          </w:p>
        </w:tc>
      </w:tr>
    </w:tbl>
    <w:p>
      <w:pPr>
        <w:spacing w:before="0" w:after="0"/>
      </w:pPr>
    </w:p>
    <w:p>
      <w:r>
        <w:t xml:space="preserve">u odnosu na prošlo razdoblje porastao je iznos za 13 posto , povećale su se plaće i materijalni rashodi , koje plaća Grad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734.564,60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836.411,12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113,9</w:t>
            </w:r>
          </w:p>
        </w:tc>
      </w:tr>
    </w:tbl>
    <w:p>
      <w:pPr>
        <w:spacing w:before="0" w:after="0"/>
      </w:pPr>
    </w:p>
    <w:p>
      <w:r>
        <w:t xml:space="preserve">iznos je povećan za 13,9 posto jer su porasle plaće zaposlenika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14.839,52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18.021,86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121,4</w:t>
            </w:r>
          </w:p>
        </w:tc>
      </w:tr>
    </w:tbl>
    <w:p>
      <w:pPr>
        <w:spacing w:before="0" w:after="0"/>
      </w:pPr>
    </w:p>
    <w:p>
      <w:r>
        <w:t xml:space="preserve">naknade za prijevoz su porasle jer su se iznosi za prijevoz povećali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7.399,74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imamo djecu sa posebnim potrebama , 4 djece .3 njih putuje , voze ih roditelji u školu i iz škole , pa im plaćamo prijevoz . Sredstva smo dobili od Ministarstva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</w:tbl>
    <w:p>
      <w:pPr>
        <w:spacing w:before="0" w:after="0"/>
      </w:pPr>
    </w:p>
    <w:p>
      <w:r>
        <w:t xml:space="preserve">odnosi se na higijenske potrepštine , sredstva smo dobili od Županije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3.936,81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poslovanja je razlika između prihoda i rashoda poslovanja u razdoblju 1.1. do 30.6.2026.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140.584,99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152.455,55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</w:tbl>
    <w:p>
      <w:pPr>
        <w:spacing w:before="0" w:after="0"/>
      </w:pPr>
    </w:p>
    <w:p>
      <w:r>
        <w:t xml:space="preserve">ovo je preneseni manjak poslovanja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96,3</w:t>
            </w:r>
          </w:p>
        </w:tc>
      </w:tr>
    </w:tbl>
    <w:p>
      <w:pPr>
        <w:spacing w:before="0" w:after="0"/>
      </w:pPr>
    </w:p>
    <w:p>
      <w:r>
        <w:t xml:space="preserve">iznos od 65,73 eura odnosi se na udžbenike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iz državnog proračuna proračunskim korisnicima proračuna JLP(R)S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875.609,72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957.618,43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109,4</w:t>
            </w:r>
          </w:p>
        </w:tc>
      </w:tr>
    </w:tbl>
    <w:p>
      <w:pPr>
        <w:spacing w:before="0" w:after="0"/>
      </w:pPr>
    </w:p>
    <w:p>
      <w:r>
        <w:t xml:space="preserve">tu su nam sredstva za plaće , državnu prehranu, E TUR - prijevoz djece s posebnim potrebama koju plaća Ministarstvo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 na posao i s posla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14.839,52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18.021,86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121,4</w:t>
            </w:r>
          </w:p>
        </w:tc>
      </w:tr>
    </w:tbl>
    <w:p>
      <w:pPr>
        <w:spacing w:before="0" w:after="0"/>
      </w:pPr>
    </w:p>
    <w:p>
      <w:r>
        <w:t xml:space="preserve">iznos je povećan zbog većih troškova prijevoza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175.568,66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datum 31. prosinca 2025. je 175.568,88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171.199,89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razdoblja iznosi 171.199,89 EUR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13.362,94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su obveze koje su dospjele, ali još nisu podmirene. Iznos iznosi 13.362,94 eura, a sastoji se od iznosa od 12.161,80 na računu 23 i iznosa od 1201,14 na računu 24. Do kašnjenja u podmirenju došlo je zbog neslaganja u dinamici doznaka osnivača proračuna, u odnosu na rokove dospijeća primljenih računa. Sve dospjele obveze planirane su podmiriti po primitku budućih doznaka.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157.836,95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sastoje se od bolovanja preko HZZO-a i plaće za 6 mjeseci koja je isplaćena za 7 mjeseci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9.364,81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bolovanja preko HZZO-a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148.472,14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plaća za 6 mjeseci i neplaćeni računi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fbe816eadc4f75" /></Relationships>
</file>